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5C" w:rsidRDefault="00053C5C" w:rsidP="00053C5C">
      <w:pPr>
        <w:snapToGrid w:val="0"/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053C5C" w:rsidRDefault="00053C5C" w:rsidP="00053C5C">
      <w:pPr>
        <w:snapToGrid w:val="0"/>
        <w:spacing w:line="600" w:lineRule="exact"/>
        <w:rPr>
          <w:rFonts w:ascii="Times New Roman" w:eastAsia="仿宋_GB2312" w:hAnsi="Times New Roman"/>
          <w:color w:val="000000"/>
          <w:szCs w:val="24"/>
        </w:rPr>
      </w:pPr>
    </w:p>
    <w:p w:rsidR="00053C5C" w:rsidRDefault="00053C5C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2017年科普宣传周活动情况统计表（一）</w:t>
      </w:r>
    </w:p>
    <w:p w:rsidR="00053C5C" w:rsidRPr="00053C5C" w:rsidRDefault="00053C5C" w:rsidP="00053C5C">
      <w:pPr>
        <w:spacing w:line="600" w:lineRule="exact"/>
        <w:rPr>
          <w:rFonts w:ascii="仿宋_GB2312" w:eastAsia="仿宋_GB2312" w:hAnsi="宋体"/>
          <w:color w:val="000000"/>
          <w:kern w:val="0"/>
          <w:sz w:val="36"/>
          <w:szCs w:val="36"/>
        </w:rPr>
      </w:pP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项目名称： 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科普伴我行，天使送健康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主管部门： 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连云港市护理学会</w:t>
      </w:r>
    </w:p>
    <w:p w:rsidR="006A6FA1" w:rsidRDefault="00053C5C" w:rsidP="006A6FA1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主办单位：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连云港市危重症、急诊急救护理专委会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承办单位：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市第一人民医院、市第二人民医院、灌南县第一人民医院、市中医院等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举办地点： 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企业、学校、社区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举办时间：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5月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联 系 人： 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杨丽萍、徐萍、杨秋荣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联系电话/手机：</w:t>
      </w:r>
      <w:r w:rsidR="006A6FA1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0518-85605105</w:t>
      </w:r>
    </w:p>
    <w:p w:rsidR="00053C5C" w:rsidRDefault="00053C5C" w:rsidP="00053C5C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项目简介：</w:t>
      </w:r>
    </w:p>
    <w:p w:rsidR="003D4298" w:rsidRDefault="008439F2" w:rsidP="003D4298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为了纪念“5.12”国际护士节，弘扬南丁格尔精神，科普宣传周期间，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市护理学会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积极响应江苏省护理学会活动方案，以“健康中国  科普助力”为主题，以急诊急救护理、</w:t>
      </w:r>
      <w:r w:rsidR="006D0B5E"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危重症护理、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心血管护理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糖尿病护理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及中医康复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专科学组为主力积极开展科普宣传周系列活动，同时</w:t>
      </w:r>
      <w:r w:rsidR="006D0B5E"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参与医院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“党员大篷车”走进乡镇活动，深入基层，科普助力。</w:t>
      </w:r>
    </w:p>
    <w:p w:rsidR="003D4298" w:rsidRDefault="008439F2" w:rsidP="003D4298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她们走进社区、学校、乡镇、家庭，通过现场培训和演练、发放宣传资料、面对面问答等多种渠道科普健康知识，深化健康教育，提高护理延伸服务质量。通过家庭访视进一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步了解病人预后，提供健康饮食与科学活动指导，根据情况及自身需求，针对性进行专科知识宣教，提高科学防治的观念和意识，通过家访也增加了信任，缩短了</w:t>
      </w:r>
      <w:proofErr w:type="gramStart"/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医</w:t>
      </w:r>
      <w:proofErr w:type="gramEnd"/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患之间的距离；在社区、广场及学校发放形式多样，内容丰富的宣传资料，对心肺复苏、溺水及气管异物等多项急救措施进行现场演示、培训和指导练习，老师和学生的学习热情更是空前高涨，非专业人士纷纷表示此类救人性命的技能让他们获益匪浅</w:t>
      </w:r>
      <w:r w:rsidR="006D0B5E"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，</w:t>
      </w:r>
      <w:r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活动更是深受人民群众的喜爱，也把更多的实惠带给社会大众。</w:t>
      </w:r>
    </w:p>
    <w:p w:rsidR="00053C5C" w:rsidRPr="003D4298" w:rsidRDefault="003D4298" w:rsidP="003D4298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连云港</w:t>
      </w:r>
      <w:r w:rsidR="006D0B5E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市护理学会组织全市1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0</w:t>
      </w:r>
      <w:r w:rsidR="006D0B5E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家市直医院进行急救知识技能培训及健康宣教活动，各医院积极响应，到企业、学校、军营、社区等共计30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余家单位、</w:t>
      </w:r>
      <w:r w:rsidR="006D0B5E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250</w:t>
      </w:r>
      <w:r w:rsidR="006D0B5E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余人次惠及了此次活动。</w:t>
      </w:r>
      <w:r w:rsidR="008439F2" w:rsidRPr="003D4298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科普宣传周的活动，通过大家的共同努力，圆满结束，但我们的服务将一直都在，健康中国，有你有我，携手共创，美好明天！</w:t>
      </w:r>
    </w:p>
    <w:p w:rsidR="00053E41" w:rsidRDefault="00053E41"/>
    <w:p w:rsidR="00053C5C" w:rsidRDefault="00053C5C"/>
    <w:p w:rsidR="00053C5C" w:rsidRDefault="00053C5C"/>
    <w:p w:rsidR="00053C5C" w:rsidRDefault="00053C5C"/>
    <w:p w:rsidR="00053C5C" w:rsidRDefault="00053C5C"/>
    <w:p w:rsidR="00053C5C" w:rsidRP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/>
    <w:p w:rsidR="00053C5C" w:rsidRDefault="00053C5C" w:rsidP="00053C5C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D4298" w:rsidRDefault="003D4298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</w:p>
    <w:p w:rsidR="00053C5C" w:rsidRDefault="00053C5C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bCs/>
          <w:sz w:val="36"/>
          <w:szCs w:val="36"/>
        </w:rPr>
        <w:lastRenderedPageBreak/>
        <w:t>2017年科普宣传周活动情况统计表（二）</w:t>
      </w:r>
    </w:p>
    <w:p w:rsidR="00053C5C" w:rsidRPr="00053C5C" w:rsidRDefault="00053C5C" w:rsidP="00053C5C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</w:p>
    <w:p w:rsidR="00053C5C" w:rsidRDefault="00053C5C" w:rsidP="00053C5C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53C5C" w:rsidRDefault="00053C5C" w:rsidP="00053C5C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填报单位：</w:t>
      </w:r>
      <w:r w:rsidR="006A6FA1" w:rsidRPr="006A6FA1">
        <w:rPr>
          <w:rFonts w:ascii="黑体" w:eastAsia="黑体" w:hAnsi="黑体" w:hint="eastAsia"/>
          <w:sz w:val="24"/>
          <w:u w:val="single"/>
        </w:rPr>
        <w:t>连云港市护理学会</w:t>
      </w:r>
      <w:r>
        <w:rPr>
          <w:rFonts w:ascii="黑体" w:eastAsia="黑体" w:hAnsi="黑体" w:hint="eastAsia"/>
          <w:sz w:val="24"/>
        </w:rPr>
        <w:t>联系人：</w:t>
      </w:r>
      <w:r w:rsidR="006A6FA1">
        <w:rPr>
          <w:rFonts w:ascii="黑体" w:eastAsia="黑体" w:hAnsi="黑体" w:hint="eastAsia"/>
          <w:sz w:val="24"/>
        </w:rPr>
        <w:t>吴继云</w:t>
      </w:r>
      <w:r>
        <w:rPr>
          <w:rFonts w:ascii="黑体" w:eastAsia="黑体" w:hAnsi="黑体" w:hint="eastAsia"/>
          <w:sz w:val="24"/>
          <w:u w:val="single"/>
        </w:rPr>
        <w:t xml:space="preserve">            </w:t>
      </w:r>
      <w:r>
        <w:rPr>
          <w:rFonts w:ascii="黑体" w:eastAsia="黑体" w:hAnsi="黑体" w:hint="eastAsia"/>
          <w:sz w:val="24"/>
        </w:rPr>
        <w:t xml:space="preserve">  电话：</w:t>
      </w:r>
      <w:r w:rsidR="006A6FA1">
        <w:rPr>
          <w:rFonts w:ascii="黑体" w:eastAsia="黑体" w:hAnsi="黑体" w:hint="eastAsia"/>
          <w:sz w:val="24"/>
        </w:rPr>
        <w:t>18961326419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2695"/>
        <w:gridCol w:w="1927"/>
      </w:tblGrid>
      <w:tr w:rsidR="00053C5C" w:rsidTr="00053C5C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53C5C" w:rsidRDefault="00053C5C" w:rsidP="00CF7F2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内  容</w:t>
            </w:r>
          </w:p>
        </w:tc>
        <w:tc>
          <w:tcPr>
            <w:tcW w:w="2695" w:type="dxa"/>
            <w:vAlign w:val="center"/>
          </w:tcPr>
          <w:p w:rsidR="00053C5C" w:rsidRDefault="00053C5C" w:rsidP="00CF7F2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数  量</w:t>
            </w:r>
          </w:p>
        </w:tc>
        <w:tc>
          <w:tcPr>
            <w:tcW w:w="1927" w:type="dxa"/>
            <w:vAlign w:val="center"/>
          </w:tcPr>
          <w:p w:rsidR="00053C5C" w:rsidRDefault="00053C5C" w:rsidP="00CF7F2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  注</w:t>
            </w: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P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参加单位（</w:t>
            </w:r>
            <w:proofErr w:type="gramStart"/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个</w:t>
            </w:r>
            <w:proofErr w:type="gramEnd"/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20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参加活动护士人员（人）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124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公众参与（人次）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6250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923690"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演练的场次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24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92369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培训</w:t>
            </w:r>
            <w:r w:rsidRPr="00923690"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27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各级经费投入（万元）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资料发放（份、册）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4860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科技咨询（人次）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264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下   乡（次）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42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义   诊（人次）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2845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宣传展板（块）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36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科普画廊（米）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18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开放科普基地（</w:t>
            </w:r>
            <w:proofErr w:type="gramStart"/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科技报告会（场）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科普影视（场）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短信发送科技信息(条)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提供护理服务（次）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682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出动宣传车（辆）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26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053C5C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视频科普宣传（期）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省级媒体报道次数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市级媒体报道次数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B75A1" w:rsidTr="00DD1DDD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其他：</w:t>
            </w:r>
          </w:p>
        </w:tc>
        <w:tc>
          <w:tcPr>
            <w:tcW w:w="2695" w:type="dxa"/>
          </w:tcPr>
          <w:p w:rsidR="003B75A1" w:rsidRPr="003B75A1" w:rsidRDefault="003B75A1" w:rsidP="003B75A1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 w:rsidRPr="003B75A1"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927" w:type="dxa"/>
            <w:vAlign w:val="center"/>
          </w:tcPr>
          <w:p w:rsidR="003B75A1" w:rsidRDefault="003B75A1" w:rsidP="00CF7F2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053C5C" w:rsidRPr="00053C5C" w:rsidRDefault="00053C5C" w:rsidP="00053C5C">
      <w:pPr>
        <w:spacing w:line="360" w:lineRule="exact"/>
        <w:rPr>
          <w:rFonts w:ascii="Times New Roman" w:eastAsia="仿宋_GB2312" w:hAnsi="Times New Roman"/>
          <w:color w:val="000000"/>
          <w:spacing w:val="-4"/>
          <w:sz w:val="24"/>
          <w:szCs w:val="24"/>
        </w:rPr>
      </w:pPr>
    </w:p>
    <w:sectPr w:rsidR="00053C5C" w:rsidRPr="000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A8" w:rsidRDefault="00AB63A8" w:rsidP="00177D9C">
      <w:r>
        <w:separator/>
      </w:r>
    </w:p>
  </w:endnote>
  <w:endnote w:type="continuationSeparator" w:id="0">
    <w:p w:rsidR="00AB63A8" w:rsidRDefault="00AB63A8" w:rsidP="0017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A8" w:rsidRDefault="00AB63A8" w:rsidP="00177D9C">
      <w:r>
        <w:separator/>
      </w:r>
    </w:p>
  </w:footnote>
  <w:footnote w:type="continuationSeparator" w:id="0">
    <w:p w:rsidR="00AB63A8" w:rsidRDefault="00AB63A8" w:rsidP="0017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5C"/>
    <w:rsid w:val="00053C5C"/>
    <w:rsid w:val="00053E41"/>
    <w:rsid w:val="00177D9C"/>
    <w:rsid w:val="003B75A1"/>
    <w:rsid w:val="003D4298"/>
    <w:rsid w:val="006A6FA1"/>
    <w:rsid w:val="006D0B5E"/>
    <w:rsid w:val="008439F2"/>
    <w:rsid w:val="008D12B6"/>
    <w:rsid w:val="00923690"/>
    <w:rsid w:val="00AB63A8"/>
    <w:rsid w:val="00C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D9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D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D9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D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Admin</cp:lastModifiedBy>
  <cp:revision>5</cp:revision>
  <dcterms:created xsi:type="dcterms:W3CDTF">2017-04-14T04:43:00Z</dcterms:created>
  <dcterms:modified xsi:type="dcterms:W3CDTF">2017-06-08T03:07:00Z</dcterms:modified>
</cp:coreProperties>
</file>